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459" w:type="dxa"/>
        <w:jc w:val="left"/>
        <w:tblInd w:w="0" w:type="dxa"/>
        <w:tblLayout w:type="fixed"/>
        <w:tblCellMar>
          <w:top w:w="28" w:type="dxa"/>
          <w:left w:w="28" w:type="dxa"/>
          <w:bottom w:w="28" w:type="dxa"/>
          <w:right w:w="28" w:type="dxa"/>
        </w:tblCellMar>
      </w:tblPr>
      <w:tblGrid>
        <w:gridCol w:w="1433"/>
        <w:gridCol w:w="1258"/>
        <w:gridCol w:w="1268"/>
        <w:gridCol w:w="438"/>
        <w:gridCol w:w="438"/>
        <w:gridCol w:w="624"/>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bl>
    <w:tbl>
      <w:tblPr>
        <w:tblW w:w="4545" w:type="dxa"/>
        <w:jc w:val="center"/>
        <w:tblInd w:w="0" w:type="dxa"/>
        <w:tblLayout w:type="fixed"/>
        <w:tblCellMar>
          <w:top w:w="28" w:type="dxa"/>
          <w:left w:w="28" w:type="dxa"/>
          <w:bottom w:w="28" w:type="dxa"/>
          <w:right w:w="28" w:type="dxa"/>
        </w:tblCellMar>
      </w:tblPr>
      <w:tblGrid>
        <w:gridCol w:w="1456"/>
        <w:gridCol w:w="1278"/>
        <w:gridCol w:w="1811"/>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36" w:before="240" w:after="283"/>
              <w:jc w:val="center"/>
              <w:rPr>
                <w:rFonts w:ascii="Times New Roman;serif" w:hAnsi="Times New Roman;serif"/>
                <w:b w:val="false"/>
                <w:color w:val="000000"/>
                <w:sz w:val="24"/>
              </w:rPr>
            </w:pPr>
            <w:r>
              <w:rPr>
                <w:rFonts w:ascii="Times New Roman;serif" w:hAnsi="Times New Roman;serif"/>
                <w:b w:val="false"/>
                <w:color w:val="000000"/>
                <w:sz w:val="24"/>
              </w:rPr>
              <w:t>JAMES RIVER GROUP HOLDINGS, INC.</w:t>
            </w:r>
          </w:p>
        </w:tc>
      </w:tr>
      <w:tr>
        <w:trPr/>
        <w:tc>
          <w:tcPr>
            <w:tcW w:w="45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001-36777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98-0585280</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(919) 900-1200</w:t>
      </w:r>
    </w:p>
    <w:p>
      <w:pPr>
        <w:pStyle w:val="TextBody"/>
        <w:bidi w:val="0"/>
        <w:spacing w:lineRule="auto" w:line="288" w:before="0" w:after="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Soliciting material pursuant to Rule 14a</w:t>
        <w:noBreakHyphen/>
        <w:t>12 under the Exchange Act (17 CFR 240.14a</w:t>
        <w:noBreakHyphen/>
        <w:t>12)</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Pre-commencement communications pursuant to Rule 14d</w:t>
        <w:noBreakHyphen/>
        <w:t>2(b) under the Exchange Act (17 CFR 240.14d</w:t>
        <w:noBreakHyphen/>
        <w:t>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w:t>
        <w:noBreakHyphen/>
        <w:t>4(c) under the Exchange Act (17 CFR 240.13e</w:t>
        <w:noBreakHyphen/>
        <w:t>4(c))</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imes New Roman;serif" w:hAnsi="Times New Roman;serif"/>
          <w:b w:val="false"/>
          <w:color w:val="000000"/>
          <w:sz w:val="20"/>
        </w:rPr>
        <w:t>Emerging growth company</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On August 31, 2026, Thomas L. Brown advised James River Group Holdings, Inc. (the “Company”) </w:t>
      </w:r>
      <w:r>
        <w:rPr>
          <w:rFonts w:ascii="Times New Roman;serif" w:hAnsi="Times New Roman;serif"/>
          <w:b w:val="false"/>
          <w:color w:val="000000"/>
          <w:sz w:val="20"/>
        </w:rPr>
        <w:t>that he does not intend to seek re-election as a director at the Company’s 2026 annual general meeting of shareholders. Mr. Brown’s decision not to stand for re-election was not the result of a disagreement with the Company with respect to any matter relating to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85" w:type="dxa"/>
        <w:jc w:val="left"/>
        <w:tblInd w:w="0" w:type="dxa"/>
        <w:tblLayout w:type="fixed"/>
        <w:tblCellMar>
          <w:top w:w="28" w:type="dxa"/>
          <w:left w:w="28" w:type="dxa"/>
          <w:bottom w:w="28" w:type="dxa"/>
          <w:right w:w="28" w:type="dxa"/>
        </w:tblCellMar>
      </w:tblPr>
      <w:tblGrid>
        <w:gridCol w:w="803"/>
        <w:gridCol w:w="705"/>
        <w:gridCol w:w="712"/>
        <w:gridCol w:w="1101"/>
        <w:gridCol w:w="1101"/>
        <w:gridCol w:w="1563"/>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RIVER GROUP HOLDINGS,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3, 2026</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Jeanette Miller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Jeanette Miller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Words>
  <Characters>2463</Characters>
  <CharactersWithSpaces>2876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